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21" w:type="dxa"/>
        <w:tblInd w:w="-356" w:type="dxa"/>
        <w:tblCellMar>
          <w:left w:w="70" w:type="dxa"/>
          <w:right w:w="70" w:type="dxa"/>
        </w:tblCellMar>
        <w:tblLook w:val="04A0" w:firstRow="1" w:lastRow="0" w:firstColumn="1" w:lastColumn="0" w:noHBand="0" w:noVBand="1"/>
      </w:tblPr>
      <w:tblGrid>
        <w:gridCol w:w="1019"/>
        <w:gridCol w:w="2117"/>
        <w:gridCol w:w="1984"/>
        <w:gridCol w:w="1757"/>
        <w:gridCol w:w="4101"/>
        <w:gridCol w:w="3543"/>
      </w:tblGrid>
      <w:tr w:rsidR="007B7020" w:rsidRPr="007B7020" w14:paraId="753B52C9" w14:textId="77777777" w:rsidTr="00520F98">
        <w:trPr>
          <w:trHeight w:val="568"/>
        </w:trPr>
        <w:tc>
          <w:tcPr>
            <w:tcW w:w="1019" w:type="dxa"/>
            <w:tcBorders>
              <w:top w:val="nil"/>
              <w:left w:val="nil"/>
              <w:bottom w:val="nil"/>
              <w:right w:val="nil"/>
            </w:tcBorders>
            <w:shd w:val="clear" w:color="auto" w:fill="auto"/>
            <w:hideMark/>
          </w:tcPr>
          <w:p w14:paraId="753B52C4" w14:textId="77777777" w:rsidR="007B7020" w:rsidRPr="007B7020" w:rsidRDefault="007B7020" w:rsidP="00D1370A">
            <w:pPr>
              <w:rPr>
                <w:rFonts w:ascii="Verdana" w:eastAsia="Times New Roman" w:hAnsi="Verdana" w:cs="Arial"/>
                <w:b/>
                <w:bCs/>
                <w:color w:val="003366"/>
                <w:sz w:val="20"/>
                <w:szCs w:val="20"/>
                <w:lang w:eastAsia="nb-NO"/>
              </w:rPr>
            </w:pPr>
            <w:r w:rsidRPr="007B7020">
              <w:rPr>
                <w:rFonts w:ascii="Verdana" w:eastAsia="Times New Roman" w:hAnsi="Verdana" w:cs="Arial"/>
                <w:b/>
                <w:bCs/>
                <w:color w:val="003366"/>
                <w:sz w:val="20"/>
                <w:szCs w:val="20"/>
                <w:lang w:eastAsia="nb-NO"/>
              </w:rPr>
              <w:t>ATC code</w:t>
            </w:r>
          </w:p>
        </w:tc>
        <w:tc>
          <w:tcPr>
            <w:tcW w:w="2117" w:type="dxa"/>
            <w:tcBorders>
              <w:top w:val="nil"/>
              <w:left w:val="nil"/>
              <w:bottom w:val="nil"/>
              <w:right w:val="nil"/>
            </w:tcBorders>
            <w:shd w:val="clear" w:color="auto" w:fill="auto"/>
            <w:hideMark/>
          </w:tcPr>
          <w:p w14:paraId="753B52C5" w14:textId="77777777" w:rsidR="007B7020" w:rsidRPr="007B7020" w:rsidRDefault="007B7020" w:rsidP="00D1370A">
            <w:pPr>
              <w:ind w:firstLineChars="100" w:firstLine="201"/>
              <w:rPr>
                <w:rFonts w:ascii="Verdana" w:eastAsia="Times New Roman" w:hAnsi="Verdana" w:cs="Arial"/>
                <w:b/>
                <w:bCs/>
                <w:color w:val="003366"/>
                <w:sz w:val="20"/>
                <w:szCs w:val="20"/>
                <w:lang w:eastAsia="nb-NO"/>
              </w:rPr>
            </w:pPr>
            <w:r w:rsidRPr="007B7020">
              <w:rPr>
                <w:rFonts w:ascii="Verdana" w:eastAsia="Times New Roman" w:hAnsi="Verdana" w:cs="Arial"/>
                <w:b/>
                <w:bCs/>
                <w:color w:val="003366"/>
                <w:sz w:val="20"/>
                <w:szCs w:val="20"/>
                <w:lang w:eastAsia="nb-NO"/>
              </w:rPr>
              <w:t>Brand name</w:t>
            </w:r>
          </w:p>
        </w:tc>
        <w:tc>
          <w:tcPr>
            <w:tcW w:w="1984" w:type="dxa"/>
            <w:tcBorders>
              <w:top w:val="nil"/>
              <w:left w:val="nil"/>
              <w:bottom w:val="nil"/>
              <w:right w:val="nil"/>
            </w:tcBorders>
            <w:shd w:val="clear" w:color="auto" w:fill="auto"/>
            <w:hideMark/>
          </w:tcPr>
          <w:p w14:paraId="753B52C6" w14:textId="77777777" w:rsidR="007B7020" w:rsidRPr="007B7020" w:rsidRDefault="007B7020" w:rsidP="00D1370A">
            <w:pPr>
              <w:rPr>
                <w:rFonts w:ascii="Verdana" w:eastAsia="Times New Roman" w:hAnsi="Verdana" w:cs="Arial"/>
                <w:b/>
                <w:bCs/>
                <w:color w:val="003366"/>
                <w:sz w:val="20"/>
                <w:szCs w:val="20"/>
                <w:lang w:eastAsia="nb-NO"/>
              </w:rPr>
            </w:pPr>
            <w:r w:rsidRPr="007B7020">
              <w:rPr>
                <w:rFonts w:ascii="Verdana" w:eastAsia="Times New Roman" w:hAnsi="Verdana" w:cs="Arial"/>
                <w:b/>
                <w:bCs/>
                <w:color w:val="003366"/>
                <w:sz w:val="20"/>
                <w:szCs w:val="20"/>
                <w:lang w:eastAsia="nb-NO"/>
              </w:rPr>
              <w:t>Dosage form</w:t>
            </w:r>
          </w:p>
        </w:tc>
        <w:tc>
          <w:tcPr>
            <w:tcW w:w="5858" w:type="dxa"/>
            <w:gridSpan w:val="2"/>
            <w:tcBorders>
              <w:top w:val="nil"/>
              <w:left w:val="nil"/>
              <w:bottom w:val="nil"/>
              <w:right w:val="nil"/>
            </w:tcBorders>
            <w:shd w:val="clear" w:color="auto" w:fill="auto"/>
            <w:hideMark/>
          </w:tcPr>
          <w:p w14:paraId="753B52C7" w14:textId="77777777" w:rsidR="007B7020" w:rsidRPr="007B7020" w:rsidRDefault="007B7020" w:rsidP="00D1370A">
            <w:pPr>
              <w:rPr>
                <w:rFonts w:ascii="Verdana" w:eastAsia="Times New Roman" w:hAnsi="Verdana" w:cs="Arial"/>
                <w:b/>
                <w:bCs/>
                <w:color w:val="003366"/>
                <w:sz w:val="20"/>
                <w:szCs w:val="20"/>
                <w:lang w:val="en-US" w:eastAsia="nb-NO"/>
              </w:rPr>
            </w:pPr>
            <w:r w:rsidRPr="007B7020">
              <w:rPr>
                <w:rFonts w:ascii="Verdana" w:eastAsia="Times New Roman" w:hAnsi="Verdana" w:cs="Arial"/>
                <w:b/>
                <w:bCs/>
                <w:color w:val="003366"/>
                <w:sz w:val="20"/>
                <w:szCs w:val="20"/>
                <w:lang w:val="en-US" w:eastAsia="nb-NO"/>
              </w:rPr>
              <w:t>Active ingredients per unit dose (UD)</w:t>
            </w:r>
          </w:p>
        </w:tc>
        <w:tc>
          <w:tcPr>
            <w:tcW w:w="3543" w:type="dxa"/>
            <w:tcBorders>
              <w:top w:val="nil"/>
              <w:left w:val="nil"/>
              <w:bottom w:val="nil"/>
              <w:right w:val="nil"/>
            </w:tcBorders>
            <w:shd w:val="clear" w:color="auto" w:fill="auto"/>
            <w:hideMark/>
          </w:tcPr>
          <w:p w14:paraId="753B52C8" w14:textId="77777777" w:rsidR="007B7020" w:rsidRPr="007B7020" w:rsidRDefault="007B7020" w:rsidP="00D1370A">
            <w:pPr>
              <w:rPr>
                <w:rFonts w:ascii="Verdana" w:eastAsia="Times New Roman" w:hAnsi="Verdana" w:cs="Arial"/>
                <w:b/>
                <w:bCs/>
                <w:color w:val="003366"/>
                <w:sz w:val="20"/>
                <w:szCs w:val="20"/>
                <w:lang w:eastAsia="nb-NO"/>
              </w:rPr>
            </w:pPr>
            <w:r w:rsidRPr="007B7020">
              <w:rPr>
                <w:rFonts w:ascii="Verdana" w:eastAsia="Times New Roman" w:hAnsi="Verdana" w:cs="Arial"/>
                <w:b/>
                <w:bCs/>
                <w:color w:val="003366"/>
                <w:sz w:val="20"/>
                <w:szCs w:val="20"/>
                <w:lang w:eastAsia="nb-NO"/>
              </w:rPr>
              <w:t>DDD comb.</w:t>
            </w:r>
          </w:p>
        </w:tc>
      </w:tr>
      <w:tr w:rsidR="00520F98" w:rsidRPr="003B2667" w14:paraId="753B52CF" w14:textId="77777777" w:rsidTr="003B2667">
        <w:trPr>
          <w:gridAfter w:val="2"/>
          <w:wAfter w:w="7644" w:type="dxa"/>
          <w:trHeight w:val="1704"/>
        </w:trPr>
        <w:tc>
          <w:tcPr>
            <w:tcW w:w="1019" w:type="dxa"/>
            <w:tcBorders>
              <w:top w:val="nil"/>
              <w:left w:val="nil"/>
              <w:bottom w:val="nil"/>
              <w:right w:val="nil"/>
            </w:tcBorders>
            <w:shd w:val="clear" w:color="auto" w:fill="auto"/>
            <w:noWrap/>
          </w:tcPr>
          <w:p w14:paraId="753B52CA" w14:textId="6B1D7FAE" w:rsidR="00520F98" w:rsidRDefault="00520F98" w:rsidP="00A22745">
            <w:pPr>
              <w:rPr>
                <w:rFonts w:ascii="Calibri" w:hAnsi="Calibri"/>
                <w:color w:val="000000"/>
              </w:rPr>
            </w:pPr>
            <w:r>
              <w:rPr>
                <w:rFonts w:ascii="Calibri" w:hAnsi="Calibri"/>
                <w:color w:val="000000"/>
              </w:rPr>
              <w:t>A10BD</w:t>
            </w:r>
          </w:p>
        </w:tc>
        <w:tc>
          <w:tcPr>
            <w:tcW w:w="5858" w:type="dxa"/>
            <w:gridSpan w:val="3"/>
            <w:tcBorders>
              <w:top w:val="nil"/>
              <w:left w:val="nil"/>
              <w:bottom w:val="nil"/>
              <w:right w:val="nil"/>
            </w:tcBorders>
            <w:shd w:val="clear" w:color="auto" w:fill="auto"/>
            <w:noWrap/>
          </w:tcPr>
          <w:p w14:paraId="753B52CD" w14:textId="6D2345BB" w:rsidR="00520F98" w:rsidRPr="00520F98" w:rsidRDefault="003B2667" w:rsidP="00F1023E">
            <w:pPr>
              <w:rPr>
                <w:lang w:val="en-GB"/>
              </w:rPr>
            </w:pPr>
            <w:r w:rsidRPr="003B2667">
              <w:rPr>
                <w:lang w:val="en-GB"/>
              </w:rPr>
              <w:t>It has been considered most appropriate to assign fixed DDDs based on the average use of the different combinations without considering and comparing the strengths of the various components. One UD is the fixed DDD for products dosed as 1 tablet daily whereas two UD is the fixed DDD for products dosed as 2 tablets daily.</w:t>
            </w:r>
          </w:p>
        </w:tc>
      </w:tr>
      <w:tr w:rsidR="00F1023E" w14:paraId="5C14FE44" w14:textId="77777777" w:rsidTr="00520F98">
        <w:trPr>
          <w:trHeight w:val="652"/>
        </w:trPr>
        <w:tc>
          <w:tcPr>
            <w:tcW w:w="1019" w:type="dxa"/>
            <w:tcBorders>
              <w:top w:val="nil"/>
              <w:left w:val="nil"/>
              <w:bottom w:val="nil"/>
              <w:right w:val="nil"/>
            </w:tcBorders>
            <w:shd w:val="clear" w:color="auto" w:fill="auto"/>
            <w:noWrap/>
          </w:tcPr>
          <w:p w14:paraId="39A21380" w14:textId="2C8A9ECD" w:rsidR="00F1023E" w:rsidRPr="00FB223D" w:rsidRDefault="00D27ED1" w:rsidP="00F1023E">
            <w:pPr>
              <w:rPr>
                <w:lang w:val="en-GB"/>
              </w:rPr>
            </w:pPr>
            <w:r w:rsidRPr="00D27ED1">
              <w:rPr>
                <w:lang w:val="en-GB"/>
              </w:rPr>
              <w:t>J01RA04</w:t>
            </w:r>
          </w:p>
        </w:tc>
        <w:tc>
          <w:tcPr>
            <w:tcW w:w="2117" w:type="dxa"/>
            <w:tcBorders>
              <w:top w:val="nil"/>
              <w:left w:val="nil"/>
              <w:bottom w:val="nil"/>
              <w:right w:val="nil"/>
            </w:tcBorders>
            <w:shd w:val="clear" w:color="auto" w:fill="auto"/>
            <w:noWrap/>
          </w:tcPr>
          <w:p w14:paraId="19D2E3E1" w14:textId="7BD9F1CE" w:rsidR="00F1023E" w:rsidRPr="00E012B8" w:rsidRDefault="00D27ED1" w:rsidP="00F1023E">
            <w:r>
              <w:t>Bidontogyl</w:t>
            </w:r>
          </w:p>
        </w:tc>
        <w:tc>
          <w:tcPr>
            <w:tcW w:w="1984" w:type="dxa"/>
            <w:tcBorders>
              <w:top w:val="nil"/>
              <w:left w:val="nil"/>
              <w:bottom w:val="nil"/>
              <w:right w:val="nil"/>
            </w:tcBorders>
            <w:shd w:val="clear" w:color="auto" w:fill="auto"/>
            <w:noWrap/>
          </w:tcPr>
          <w:p w14:paraId="4A7CE210" w14:textId="24274D96" w:rsidR="00F1023E" w:rsidRDefault="0078126D" w:rsidP="00F1023E">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33F969E9" w14:textId="69F37EBB" w:rsidR="00F1023E" w:rsidRPr="00D27ED1" w:rsidRDefault="00D27ED1" w:rsidP="00D27ED1">
            <w:r w:rsidRPr="00D27ED1">
              <w:t xml:space="preserve">spiramycin </w:t>
            </w:r>
            <w:r>
              <w:t>1.5 MU /</w:t>
            </w:r>
            <w:r w:rsidRPr="00D27ED1">
              <w:t xml:space="preserve"> metronidazole</w:t>
            </w:r>
            <w:r>
              <w:t xml:space="preserve"> 250 mg</w:t>
            </w:r>
          </w:p>
        </w:tc>
        <w:tc>
          <w:tcPr>
            <w:tcW w:w="3543" w:type="dxa"/>
            <w:tcBorders>
              <w:top w:val="nil"/>
              <w:left w:val="nil"/>
              <w:bottom w:val="nil"/>
              <w:right w:val="nil"/>
            </w:tcBorders>
            <w:shd w:val="clear" w:color="auto" w:fill="auto"/>
            <w:noWrap/>
          </w:tcPr>
          <w:p w14:paraId="0260F148" w14:textId="15662C16" w:rsidR="00F1023E" w:rsidRDefault="00486447" w:rsidP="00486447">
            <w:pPr>
              <w:rPr>
                <w:rFonts w:ascii="Calibri" w:hAnsi="Calibri"/>
                <w:color w:val="000000"/>
              </w:rPr>
            </w:pPr>
            <w:r>
              <w:rPr>
                <w:rFonts w:ascii="Calibri" w:hAnsi="Calibri"/>
                <w:color w:val="000000"/>
              </w:rPr>
              <w:t>3</w:t>
            </w:r>
            <w:r w:rsidR="00F1023E">
              <w:rPr>
                <w:rFonts w:ascii="Calibri" w:hAnsi="Calibri"/>
                <w:color w:val="000000"/>
              </w:rPr>
              <w:t xml:space="preserve"> UD (=</w:t>
            </w:r>
            <w:r>
              <w:rPr>
                <w:rFonts w:ascii="Calibri" w:hAnsi="Calibri"/>
                <w:color w:val="000000"/>
              </w:rPr>
              <w:t>3</w:t>
            </w:r>
            <w:r w:rsidR="00F1023E">
              <w:rPr>
                <w:rFonts w:ascii="Calibri" w:hAnsi="Calibri"/>
                <w:color w:val="000000"/>
              </w:rPr>
              <w:t xml:space="preserve"> tab)</w:t>
            </w:r>
          </w:p>
        </w:tc>
      </w:tr>
      <w:tr w:rsidR="00D27ED1" w14:paraId="4E93773C" w14:textId="77777777" w:rsidTr="00520F98">
        <w:trPr>
          <w:trHeight w:val="718"/>
        </w:trPr>
        <w:tc>
          <w:tcPr>
            <w:tcW w:w="1019" w:type="dxa"/>
            <w:tcBorders>
              <w:top w:val="nil"/>
              <w:left w:val="nil"/>
              <w:bottom w:val="nil"/>
              <w:right w:val="nil"/>
            </w:tcBorders>
            <w:shd w:val="clear" w:color="auto" w:fill="auto"/>
            <w:noWrap/>
          </w:tcPr>
          <w:p w14:paraId="51ADC79B" w14:textId="1DD5FED8" w:rsidR="00D27ED1" w:rsidRPr="00FB223D" w:rsidRDefault="00D27ED1" w:rsidP="00D27ED1">
            <w:pPr>
              <w:rPr>
                <w:lang w:val="en-GB"/>
              </w:rPr>
            </w:pPr>
            <w:r w:rsidRPr="00D27ED1">
              <w:rPr>
                <w:lang w:val="en-GB"/>
              </w:rPr>
              <w:t>J01RA04</w:t>
            </w:r>
          </w:p>
        </w:tc>
        <w:tc>
          <w:tcPr>
            <w:tcW w:w="2117" w:type="dxa"/>
            <w:tcBorders>
              <w:top w:val="nil"/>
              <w:left w:val="nil"/>
              <w:bottom w:val="nil"/>
              <w:right w:val="nil"/>
            </w:tcBorders>
            <w:shd w:val="clear" w:color="auto" w:fill="auto"/>
            <w:noWrap/>
          </w:tcPr>
          <w:p w14:paraId="12CF5782" w14:textId="4CF2E086" w:rsidR="00D27ED1" w:rsidRPr="00E012B8" w:rsidRDefault="00D27ED1" w:rsidP="00D27ED1">
            <w:r>
              <w:t>Orogyl</w:t>
            </w:r>
          </w:p>
        </w:tc>
        <w:tc>
          <w:tcPr>
            <w:tcW w:w="1984" w:type="dxa"/>
            <w:tcBorders>
              <w:top w:val="nil"/>
              <w:left w:val="nil"/>
              <w:bottom w:val="nil"/>
              <w:right w:val="nil"/>
            </w:tcBorders>
            <w:shd w:val="clear" w:color="auto" w:fill="auto"/>
            <w:noWrap/>
          </w:tcPr>
          <w:p w14:paraId="375CD3AB" w14:textId="4DC83594" w:rsidR="00D27ED1" w:rsidRDefault="0078126D" w:rsidP="00D27ED1">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7F311EDC" w14:textId="1A979268" w:rsidR="00D27ED1" w:rsidRPr="00004B9C" w:rsidRDefault="00D27ED1" w:rsidP="00486447">
            <w:r w:rsidRPr="00D27ED1">
              <w:t xml:space="preserve">spiramycin </w:t>
            </w:r>
            <w:r w:rsidR="00486447">
              <w:t>0.75</w:t>
            </w:r>
            <w:r>
              <w:t xml:space="preserve"> MU /</w:t>
            </w:r>
            <w:r w:rsidRPr="00D27ED1">
              <w:t xml:space="preserve"> metronidazole</w:t>
            </w:r>
            <w:r>
              <w:t xml:space="preserve"> </w:t>
            </w:r>
            <w:r w:rsidR="00486447">
              <w:t>125</w:t>
            </w:r>
            <w:r>
              <w:t xml:space="preserve"> mg</w:t>
            </w:r>
          </w:p>
        </w:tc>
        <w:tc>
          <w:tcPr>
            <w:tcW w:w="3543" w:type="dxa"/>
            <w:tcBorders>
              <w:top w:val="nil"/>
              <w:left w:val="nil"/>
              <w:bottom w:val="nil"/>
              <w:right w:val="nil"/>
            </w:tcBorders>
            <w:shd w:val="clear" w:color="auto" w:fill="auto"/>
            <w:noWrap/>
          </w:tcPr>
          <w:p w14:paraId="1A79D2AA" w14:textId="371542A0" w:rsidR="00D27ED1" w:rsidRDefault="00486447" w:rsidP="00486447">
            <w:pPr>
              <w:rPr>
                <w:rFonts w:ascii="Calibri" w:hAnsi="Calibri"/>
                <w:color w:val="000000"/>
              </w:rPr>
            </w:pPr>
            <w:r>
              <w:rPr>
                <w:rFonts w:ascii="Calibri" w:hAnsi="Calibri"/>
                <w:color w:val="000000"/>
              </w:rPr>
              <w:t>6</w:t>
            </w:r>
            <w:r w:rsidR="00D27ED1">
              <w:rPr>
                <w:rFonts w:ascii="Calibri" w:hAnsi="Calibri"/>
                <w:color w:val="000000"/>
              </w:rPr>
              <w:t xml:space="preserve"> UD (=</w:t>
            </w:r>
            <w:r>
              <w:rPr>
                <w:rFonts w:ascii="Calibri" w:hAnsi="Calibri"/>
                <w:color w:val="000000"/>
              </w:rPr>
              <w:t>6</w:t>
            </w:r>
            <w:r w:rsidR="00D27ED1">
              <w:rPr>
                <w:rFonts w:ascii="Calibri" w:hAnsi="Calibri"/>
                <w:color w:val="000000"/>
              </w:rPr>
              <w:t xml:space="preserve"> tab)</w:t>
            </w:r>
          </w:p>
        </w:tc>
      </w:tr>
      <w:tr w:rsidR="00F1023E" w14:paraId="38DC9044" w14:textId="77777777" w:rsidTr="00520F98">
        <w:trPr>
          <w:trHeight w:val="983"/>
        </w:trPr>
        <w:tc>
          <w:tcPr>
            <w:tcW w:w="1019" w:type="dxa"/>
            <w:tcBorders>
              <w:top w:val="nil"/>
              <w:left w:val="nil"/>
              <w:bottom w:val="nil"/>
              <w:right w:val="nil"/>
            </w:tcBorders>
            <w:shd w:val="clear" w:color="auto" w:fill="auto"/>
            <w:noWrap/>
          </w:tcPr>
          <w:p w14:paraId="71A3CC67" w14:textId="1CEE0486" w:rsidR="00F1023E" w:rsidRPr="00486447" w:rsidRDefault="00486447" w:rsidP="00F1023E">
            <w:r w:rsidRPr="00486447">
              <w:rPr>
                <w:lang w:val="en-GB"/>
              </w:rPr>
              <w:t>J01RA13</w:t>
            </w:r>
          </w:p>
        </w:tc>
        <w:tc>
          <w:tcPr>
            <w:tcW w:w="2117" w:type="dxa"/>
            <w:tcBorders>
              <w:top w:val="nil"/>
              <w:left w:val="nil"/>
              <w:bottom w:val="nil"/>
              <w:right w:val="nil"/>
            </w:tcBorders>
            <w:shd w:val="clear" w:color="auto" w:fill="auto"/>
            <w:noWrap/>
          </w:tcPr>
          <w:p w14:paraId="33E576F1" w14:textId="2DA32CF0" w:rsidR="00F1023E" w:rsidRPr="00E012B8" w:rsidRDefault="00486447" w:rsidP="00F1023E">
            <w:r>
              <w:rPr>
                <w:lang w:val="en-GB"/>
              </w:rPr>
              <w:t>Actiflox-T</w:t>
            </w:r>
          </w:p>
        </w:tc>
        <w:tc>
          <w:tcPr>
            <w:tcW w:w="1984" w:type="dxa"/>
            <w:tcBorders>
              <w:top w:val="nil"/>
              <w:left w:val="nil"/>
              <w:bottom w:val="nil"/>
              <w:right w:val="nil"/>
            </w:tcBorders>
            <w:shd w:val="clear" w:color="auto" w:fill="auto"/>
            <w:noWrap/>
          </w:tcPr>
          <w:p w14:paraId="0510C835" w14:textId="648345E8" w:rsidR="00F1023E" w:rsidRDefault="0078126D" w:rsidP="00F1023E">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16CA1FA3" w14:textId="0C4ED529" w:rsidR="00F1023E" w:rsidRPr="006727FA" w:rsidRDefault="00486447" w:rsidP="00603DBF">
            <w:r w:rsidRPr="00486447">
              <w:rPr>
                <w:lang w:val="en-GB"/>
              </w:rPr>
              <w:t xml:space="preserve">norfloxacin </w:t>
            </w:r>
            <w:r w:rsidR="00F97032">
              <w:t xml:space="preserve">400 mg / </w:t>
            </w:r>
            <w:r w:rsidRPr="00486447">
              <w:rPr>
                <w:lang w:val="en-GB"/>
              </w:rPr>
              <w:t xml:space="preserve">tinidazole </w:t>
            </w:r>
            <w:r w:rsidR="00603DBF">
              <w:t>600 mg</w:t>
            </w:r>
          </w:p>
        </w:tc>
        <w:tc>
          <w:tcPr>
            <w:tcW w:w="3543" w:type="dxa"/>
            <w:tcBorders>
              <w:top w:val="nil"/>
              <w:left w:val="nil"/>
              <w:bottom w:val="nil"/>
              <w:right w:val="nil"/>
            </w:tcBorders>
            <w:shd w:val="clear" w:color="auto" w:fill="auto"/>
            <w:noWrap/>
          </w:tcPr>
          <w:p w14:paraId="632C62F1" w14:textId="66A1BA6B" w:rsidR="00F1023E" w:rsidRDefault="00F97032" w:rsidP="00F97032">
            <w:pPr>
              <w:rPr>
                <w:rFonts w:ascii="Calibri" w:hAnsi="Calibri"/>
                <w:color w:val="000000"/>
              </w:rPr>
            </w:pPr>
            <w:r>
              <w:rPr>
                <w:rFonts w:ascii="Calibri" w:hAnsi="Calibri"/>
                <w:color w:val="000000"/>
              </w:rPr>
              <w:t>2</w:t>
            </w:r>
            <w:r w:rsidR="00F1023E">
              <w:rPr>
                <w:rFonts w:ascii="Calibri" w:hAnsi="Calibri"/>
                <w:color w:val="000000"/>
              </w:rPr>
              <w:t xml:space="preserve"> UD (=</w:t>
            </w:r>
            <w:r>
              <w:rPr>
                <w:rFonts w:ascii="Calibri" w:hAnsi="Calibri"/>
                <w:color w:val="000000"/>
              </w:rPr>
              <w:t>2</w:t>
            </w:r>
            <w:r w:rsidR="00F1023E">
              <w:rPr>
                <w:rFonts w:ascii="Calibri" w:hAnsi="Calibri"/>
                <w:color w:val="000000"/>
              </w:rPr>
              <w:t xml:space="preserve"> tab)</w:t>
            </w:r>
          </w:p>
        </w:tc>
      </w:tr>
      <w:tr w:rsidR="00F1023E" w14:paraId="1293BAB6" w14:textId="77777777" w:rsidTr="00520F98">
        <w:trPr>
          <w:trHeight w:val="435"/>
        </w:trPr>
        <w:tc>
          <w:tcPr>
            <w:tcW w:w="1019" w:type="dxa"/>
            <w:tcBorders>
              <w:top w:val="nil"/>
              <w:left w:val="nil"/>
              <w:bottom w:val="nil"/>
              <w:right w:val="nil"/>
            </w:tcBorders>
            <w:shd w:val="clear" w:color="auto" w:fill="auto"/>
            <w:noWrap/>
          </w:tcPr>
          <w:p w14:paraId="1E23AE7A" w14:textId="72697AB3" w:rsidR="00F1023E" w:rsidRPr="00FB223D" w:rsidRDefault="00F97032" w:rsidP="00F1023E">
            <w:pPr>
              <w:rPr>
                <w:lang w:val="en-GB"/>
              </w:rPr>
            </w:pPr>
            <w:r w:rsidRPr="00F97032">
              <w:rPr>
                <w:lang w:val="en-GB"/>
              </w:rPr>
              <w:t>J05AP56</w:t>
            </w:r>
          </w:p>
        </w:tc>
        <w:tc>
          <w:tcPr>
            <w:tcW w:w="2117" w:type="dxa"/>
            <w:tcBorders>
              <w:top w:val="nil"/>
              <w:left w:val="nil"/>
              <w:bottom w:val="nil"/>
              <w:right w:val="nil"/>
            </w:tcBorders>
            <w:shd w:val="clear" w:color="auto" w:fill="auto"/>
            <w:noWrap/>
          </w:tcPr>
          <w:p w14:paraId="59E952FD" w14:textId="3348B30E" w:rsidR="00F1023E" w:rsidRPr="00E012B8" w:rsidRDefault="00F97032" w:rsidP="00F1023E">
            <w:r w:rsidRPr="00F97032">
              <w:t>Vosevi</w:t>
            </w:r>
          </w:p>
        </w:tc>
        <w:tc>
          <w:tcPr>
            <w:tcW w:w="1984" w:type="dxa"/>
            <w:tcBorders>
              <w:top w:val="nil"/>
              <w:left w:val="nil"/>
              <w:bottom w:val="nil"/>
              <w:right w:val="nil"/>
            </w:tcBorders>
            <w:shd w:val="clear" w:color="auto" w:fill="auto"/>
            <w:noWrap/>
          </w:tcPr>
          <w:p w14:paraId="6721977D" w14:textId="2CA7EB6E" w:rsidR="00F1023E" w:rsidRDefault="0078126D" w:rsidP="00F1023E">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0EBD7F9D" w14:textId="76D8F15B" w:rsidR="00F1023E" w:rsidRPr="00F97032" w:rsidRDefault="00F97032" w:rsidP="00F97032">
            <w:r>
              <w:t xml:space="preserve">sofosbuvir </w:t>
            </w:r>
            <w:r w:rsidRPr="00F97032">
              <w:t>400 mg / velpatasvir 100 mg</w:t>
            </w:r>
            <w:r w:rsidR="00434A8C">
              <w:t xml:space="preserve"> </w:t>
            </w:r>
            <w:r w:rsidRPr="00F97032">
              <w:t>/ voxilaprevir 100 mg</w:t>
            </w:r>
          </w:p>
        </w:tc>
        <w:tc>
          <w:tcPr>
            <w:tcW w:w="3543" w:type="dxa"/>
            <w:tcBorders>
              <w:top w:val="nil"/>
              <w:left w:val="nil"/>
              <w:bottom w:val="nil"/>
              <w:right w:val="nil"/>
            </w:tcBorders>
            <w:shd w:val="clear" w:color="auto" w:fill="auto"/>
            <w:noWrap/>
          </w:tcPr>
          <w:p w14:paraId="16D55E6A" w14:textId="367CD37A" w:rsidR="00F1023E" w:rsidRDefault="00F97032" w:rsidP="00F97032">
            <w:pPr>
              <w:rPr>
                <w:rFonts w:ascii="Calibri" w:hAnsi="Calibri"/>
                <w:color w:val="000000"/>
              </w:rPr>
            </w:pPr>
            <w:r>
              <w:rPr>
                <w:rFonts w:ascii="Calibri" w:hAnsi="Calibri"/>
                <w:color w:val="000000"/>
              </w:rPr>
              <w:t>1</w:t>
            </w:r>
            <w:r w:rsidR="00F1023E">
              <w:rPr>
                <w:rFonts w:ascii="Calibri" w:hAnsi="Calibri"/>
                <w:color w:val="000000"/>
              </w:rPr>
              <w:t xml:space="preserve"> UD (=</w:t>
            </w:r>
            <w:r>
              <w:rPr>
                <w:rFonts w:ascii="Calibri" w:hAnsi="Calibri"/>
                <w:color w:val="000000"/>
              </w:rPr>
              <w:t>1</w:t>
            </w:r>
            <w:r w:rsidR="00F1023E">
              <w:rPr>
                <w:rFonts w:ascii="Calibri" w:hAnsi="Calibri"/>
                <w:color w:val="000000"/>
              </w:rPr>
              <w:t xml:space="preserve"> tab)</w:t>
            </w:r>
          </w:p>
        </w:tc>
      </w:tr>
      <w:tr w:rsidR="00F1023E" w14:paraId="738B2125" w14:textId="77777777" w:rsidTr="00520F98">
        <w:trPr>
          <w:trHeight w:val="435"/>
        </w:trPr>
        <w:tc>
          <w:tcPr>
            <w:tcW w:w="1019" w:type="dxa"/>
            <w:tcBorders>
              <w:top w:val="nil"/>
              <w:left w:val="nil"/>
              <w:bottom w:val="nil"/>
              <w:right w:val="nil"/>
            </w:tcBorders>
            <w:shd w:val="clear" w:color="auto" w:fill="auto"/>
            <w:noWrap/>
          </w:tcPr>
          <w:p w14:paraId="189138F7" w14:textId="1604C236" w:rsidR="00F1023E" w:rsidRPr="00FB223D" w:rsidRDefault="00F97032" w:rsidP="00F1023E">
            <w:pPr>
              <w:rPr>
                <w:lang w:val="en-GB"/>
              </w:rPr>
            </w:pPr>
            <w:r w:rsidRPr="00F97032">
              <w:t>J05AR12</w:t>
            </w:r>
          </w:p>
        </w:tc>
        <w:tc>
          <w:tcPr>
            <w:tcW w:w="2117" w:type="dxa"/>
            <w:tcBorders>
              <w:top w:val="nil"/>
              <w:left w:val="nil"/>
              <w:bottom w:val="nil"/>
              <w:right w:val="nil"/>
            </w:tcBorders>
            <w:shd w:val="clear" w:color="auto" w:fill="auto"/>
            <w:noWrap/>
          </w:tcPr>
          <w:p w14:paraId="16431FB1" w14:textId="47821FFA" w:rsidR="00F1023E" w:rsidRPr="00E012B8" w:rsidRDefault="00603DBF" w:rsidP="00520F98">
            <w:r w:rsidRPr="00603DBF">
              <w:rPr>
                <w:lang w:val="en-GB"/>
              </w:rPr>
              <w:t xml:space="preserve">Lamivudine </w:t>
            </w:r>
            <w:r w:rsidR="00520F98">
              <w:rPr>
                <w:lang w:val="en-GB"/>
              </w:rPr>
              <w:t>and</w:t>
            </w:r>
            <w:r w:rsidRPr="00603DBF">
              <w:rPr>
                <w:lang w:val="en-GB"/>
              </w:rPr>
              <w:t xml:space="preserve"> Tenofovir</w:t>
            </w:r>
          </w:p>
        </w:tc>
        <w:tc>
          <w:tcPr>
            <w:tcW w:w="1984" w:type="dxa"/>
            <w:tcBorders>
              <w:top w:val="nil"/>
              <w:left w:val="nil"/>
              <w:bottom w:val="nil"/>
              <w:right w:val="nil"/>
            </w:tcBorders>
            <w:shd w:val="clear" w:color="auto" w:fill="auto"/>
            <w:noWrap/>
          </w:tcPr>
          <w:p w14:paraId="2823997A" w14:textId="5819BA1C" w:rsidR="00F1023E" w:rsidRDefault="0078126D" w:rsidP="00F1023E">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78C39E6E" w14:textId="17197767" w:rsidR="00F1023E" w:rsidRPr="006727FA" w:rsidRDefault="00603DBF" w:rsidP="00603DBF">
            <w:pPr>
              <w:rPr>
                <w:lang w:val="en-GB"/>
              </w:rPr>
            </w:pPr>
            <w:r>
              <w:rPr>
                <w:lang w:val="en-GB"/>
              </w:rPr>
              <w:t>lamivudine 3</w:t>
            </w:r>
            <w:r w:rsidRPr="00916A87">
              <w:rPr>
                <w:lang w:val="en-GB"/>
              </w:rPr>
              <w:t>00 mg</w:t>
            </w:r>
            <w:r w:rsidR="00434A8C">
              <w:rPr>
                <w:lang w:val="en-GB"/>
              </w:rPr>
              <w:t xml:space="preserve"> </w:t>
            </w:r>
            <w:r>
              <w:rPr>
                <w:lang w:val="en-GB"/>
              </w:rPr>
              <w:t>/</w:t>
            </w:r>
            <w:r w:rsidRPr="002F4A79">
              <w:rPr>
                <w:lang w:val="en-GB"/>
              </w:rPr>
              <w:t xml:space="preserve"> tenofovir disoproxil </w:t>
            </w:r>
            <w:r>
              <w:rPr>
                <w:lang w:val="en-GB"/>
              </w:rPr>
              <w:t>3</w:t>
            </w:r>
            <w:r w:rsidRPr="00916A87">
              <w:rPr>
                <w:lang w:val="en-GB"/>
              </w:rPr>
              <w:t>00 mg</w:t>
            </w:r>
            <w:r>
              <w:rPr>
                <w:lang w:val="en-GB"/>
              </w:rPr>
              <w:t xml:space="preserve"> (fumarate)</w:t>
            </w:r>
          </w:p>
        </w:tc>
        <w:tc>
          <w:tcPr>
            <w:tcW w:w="3543" w:type="dxa"/>
            <w:tcBorders>
              <w:top w:val="nil"/>
              <w:left w:val="nil"/>
              <w:bottom w:val="nil"/>
              <w:right w:val="nil"/>
            </w:tcBorders>
            <w:shd w:val="clear" w:color="auto" w:fill="auto"/>
            <w:noWrap/>
          </w:tcPr>
          <w:p w14:paraId="03A1DC3F" w14:textId="2ECCA97F" w:rsidR="00F1023E" w:rsidRDefault="00603DBF" w:rsidP="00603DBF">
            <w:pPr>
              <w:rPr>
                <w:rFonts w:ascii="Calibri" w:hAnsi="Calibri"/>
                <w:color w:val="000000"/>
              </w:rPr>
            </w:pPr>
            <w:r>
              <w:rPr>
                <w:rFonts w:ascii="Calibri" w:hAnsi="Calibri"/>
                <w:color w:val="000000"/>
              </w:rPr>
              <w:t xml:space="preserve">1 </w:t>
            </w:r>
            <w:r w:rsidR="00F1023E">
              <w:rPr>
                <w:rFonts w:ascii="Calibri" w:hAnsi="Calibri"/>
                <w:color w:val="000000"/>
              </w:rPr>
              <w:t>UD (=</w:t>
            </w:r>
            <w:r>
              <w:rPr>
                <w:rFonts w:ascii="Calibri" w:hAnsi="Calibri"/>
                <w:color w:val="000000"/>
              </w:rPr>
              <w:t>1</w:t>
            </w:r>
            <w:r w:rsidR="00F1023E">
              <w:rPr>
                <w:rFonts w:ascii="Calibri" w:hAnsi="Calibri"/>
                <w:color w:val="000000"/>
              </w:rPr>
              <w:t xml:space="preserve"> tab)</w:t>
            </w:r>
          </w:p>
        </w:tc>
      </w:tr>
      <w:tr w:rsidR="00F1023E" w14:paraId="26229046" w14:textId="77777777" w:rsidTr="00520F98">
        <w:trPr>
          <w:trHeight w:val="683"/>
        </w:trPr>
        <w:tc>
          <w:tcPr>
            <w:tcW w:w="1019" w:type="dxa"/>
            <w:tcBorders>
              <w:top w:val="nil"/>
              <w:left w:val="nil"/>
              <w:bottom w:val="nil"/>
              <w:right w:val="nil"/>
            </w:tcBorders>
            <w:shd w:val="clear" w:color="auto" w:fill="auto"/>
            <w:noWrap/>
          </w:tcPr>
          <w:p w14:paraId="4D97741B" w14:textId="4407B3EC" w:rsidR="00F1023E" w:rsidRPr="00FB223D" w:rsidRDefault="00F1023E" w:rsidP="00603DBF">
            <w:pPr>
              <w:rPr>
                <w:lang w:val="en-GB"/>
              </w:rPr>
            </w:pPr>
            <w:r w:rsidRPr="002F4A79">
              <w:rPr>
                <w:lang w:val="en-GB"/>
              </w:rPr>
              <w:t>J05AR</w:t>
            </w:r>
            <w:r w:rsidR="00603DBF">
              <w:rPr>
                <w:lang w:val="en-GB"/>
              </w:rPr>
              <w:t>22</w:t>
            </w:r>
          </w:p>
        </w:tc>
        <w:tc>
          <w:tcPr>
            <w:tcW w:w="2117" w:type="dxa"/>
            <w:tcBorders>
              <w:top w:val="nil"/>
              <w:left w:val="nil"/>
              <w:bottom w:val="nil"/>
              <w:right w:val="nil"/>
            </w:tcBorders>
            <w:shd w:val="clear" w:color="auto" w:fill="auto"/>
            <w:noWrap/>
          </w:tcPr>
          <w:p w14:paraId="464E170F" w14:textId="3D9F56BE" w:rsidR="00F1023E" w:rsidRPr="00E012B8" w:rsidRDefault="00603DBF" w:rsidP="00F1023E">
            <w:r w:rsidRPr="00603DBF">
              <w:rPr>
                <w:lang w:val="en-GB"/>
              </w:rPr>
              <w:t>Symtuza</w:t>
            </w:r>
          </w:p>
        </w:tc>
        <w:tc>
          <w:tcPr>
            <w:tcW w:w="1984" w:type="dxa"/>
            <w:tcBorders>
              <w:top w:val="nil"/>
              <w:left w:val="nil"/>
              <w:bottom w:val="nil"/>
              <w:right w:val="nil"/>
            </w:tcBorders>
            <w:shd w:val="clear" w:color="auto" w:fill="auto"/>
            <w:noWrap/>
          </w:tcPr>
          <w:p w14:paraId="3CD77FD4" w14:textId="1E70F6EF" w:rsidR="00F1023E" w:rsidRDefault="0078126D" w:rsidP="00F1023E">
            <w:pPr>
              <w:rPr>
                <w:rFonts w:ascii="Calibri" w:hAnsi="Calibri"/>
                <w:color w:val="000000"/>
              </w:rPr>
            </w:pPr>
            <w:r>
              <w:rPr>
                <w:rFonts w:ascii="Calibri" w:hAnsi="Calibri"/>
                <w:color w:val="000000"/>
              </w:rPr>
              <w:t>tab</w:t>
            </w:r>
          </w:p>
        </w:tc>
        <w:tc>
          <w:tcPr>
            <w:tcW w:w="5858" w:type="dxa"/>
            <w:gridSpan w:val="2"/>
            <w:tcBorders>
              <w:top w:val="nil"/>
              <w:left w:val="nil"/>
              <w:bottom w:val="nil"/>
              <w:right w:val="nil"/>
            </w:tcBorders>
            <w:shd w:val="clear" w:color="auto" w:fill="auto"/>
            <w:noWrap/>
          </w:tcPr>
          <w:p w14:paraId="2C10351D" w14:textId="1AE458BD" w:rsidR="00603DBF" w:rsidRPr="00603DBF" w:rsidRDefault="00603DBF" w:rsidP="00603DBF">
            <w:r>
              <w:t>e</w:t>
            </w:r>
            <w:r w:rsidRPr="00603DBF">
              <w:t>mtricitabine 200 mg / tenofovir alafenamide 10 mg / darunavir 800 mg</w:t>
            </w:r>
            <w:r w:rsidR="00434A8C">
              <w:t xml:space="preserve"> </w:t>
            </w:r>
            <w:r w:rsidRPr="00603DBF">
              <w:t>/ cobicistat 150 mg</w:t>
            </w:r>
          </w:p>
          <w:p w14:paraId="324FB8A4" w14:textId="13CC06B2" w:rsidR="00F1023E" w:rsidRPr="00603DBF" w:rsidRDefault="00F1023E" w:rsidP="00603DBF"/>
        </w:tc>
        <w:tc>
          <w:tcPr>
            <w:tcW w:w="3543" w:type="dxa"/>
            <w:tcBorders>
              <w:top w:val="nil"/>
              <w:left w:val="nil"/>
              <w:bottom w:val="nil"/>
              <w:right w:val="nil"/>
            </w:tcBorders>
            <w:shd w:val="clear" w:color="auto" w:fill="auto"/>
            <w:noWrap/>
          </w:tcPr>
          <w:p w14:paraId="376B3023" w14:textId="00F378B4" w:rsidR="00F1023E" w:rsidRDefault="00F1023E" w:rsidP="00F1023E">
            <w:pPr>
              <w:rPr>
                <w:rFonts w:ascii="Calibri" w:hAnsi="Calibri"/>
                <w:color w:val="000000"/>
              </w:rPr>
            </w:pPr>
            <w:r>
              <w:rPr>
                <w:rFonts w:ascii="Calibri" w:hAnsi="Calibri"/>
                <w:color w:val="000000"/>
              </w:rPr>
              <w:t>1 UD (=1 tab)</w:t>
            </w:r>
          </w:p>
        </w:tc>
      </w:tr>
      <w:tr w:rsidR="00F1023E" w14:paraId="73339AB8" w14:textId="77777777" w:rsidTr="00520F98">
        <w:trPr>
          <w:trHeight w:val="435"/>
        </w:trPr>
        <w:tc>
          <w:tcPr>
            <w:tcW w:w="1019" w:type="dxa"/>
            <w:tcBorders>
              <w:top w:val="nil"/>
              <w:left w:val="nil"/>
              <w:bottom w:val="nil"/>
              <w:right w:val="nil"/>
            </w:tcBorders>
            <w:shd w:val="clear" w:color="auto" w:fill="auto"/>
            <w:noWrap/>
          </w:tcPr>
          <w:p w14:paraId="2B05BE3B" w14:textId="4E02CDFC" w:rsidR="00F1023E" w:rsidRPr="00FB223D" w:rsidRDefault="00F1023E" w:rsidP="00603DBF">
            <w:pPr>
              <w:rPr>
                <w:lang w:val="en-GB"/>
              </w:rPr>
            </w:pPr>
            <w:r w:rsidRPr="002F4A79">
              <w:rPr>
                <w:lang w:val="en-GB"/>
              </w:rPr>
              <w:t>R03AL0</w:t>
            </w:r>
            <w:r w:rsidR="00603DBF">
              <w:rPr>
                <w:lang w:val="en-GB"/>
              </w:rPr>
              <w:t>8</w:t>
            </w:r>
          </w:p>
        </w:tc>
        <w:tc>
          <w:tcPr>
            <w:tcW w:w="2117" w:type="dxa"/>
            <w:tcBorders>
              <w:top w:val="nil"/>
              <w:left w:val="nil"/>
              <w:bottom w:val="nil"/>
              <w:right w:val="nil"/>
            </w:tcBorders>
            <w:shd w:val="clear" w:color="auto" w:fill="auto"/>
            <w:noWrap/>
          </w:tcPr>
          <w:p w14:paraId="165FB434" w14:textId="1C435D07" w:rsidR="00F1023E" w:rsidRPr="00E012B8" w:rsidRDefault="00603DBF" w:rsidP="00F1023E">
            <w:r w:rsidRPr="00603DBF">
              <w:rPr>
                <w:lang w:val="en-GB"/>
              </w:rPr>
              <w:t>Trelegy Ellipta</w:t>
            </w:r>
          </w:p>
        </w:tc>
        <w:tc>
          <w:tcPr>
            <w:tcW w:w="1984" w:type="dxa"/>
            <w:tcBorders>
              <w:top w:val="nil"/>
              <w:left w:val="nil"/>
              <w:bottom w:val="nil"/>
              <w:right w:val="nil"/>
            </w:tcBorders>
            <w:shd w:val="clear" w:color="auto" w:fill="auto"/>
            <w:noWrap/>
          </w:tcPr>
          <w:p w14:paraId="7090EF67" w14:textId="64F04568" w:rsidR="00F1023E" w:rsidRDefault="0078126D" w:rsidP="00E20856">
            <w:pPr>
              <w:rPr>
                <w:rFonts w:ascii="Calibri" w:hAnsi="Calibri"/>
                <w:color w:val="000000"/>
              </w:rPr>
            </w:pPr>
            <w:r>
              <w:rPr>
                <w:szCs w:val="24"/>
                <w:lang w:val="en-GB"/>
              </w:rPr>
              <w:t>i</w:t>
            </w:r>
            <w:r w:rsidR="00E20856">
              <w:rPr>
                <w:szCs w:val="24"/>
                <w:lang w:val="en-GB"/>
              </w:rPr>
              <w:t>nhal powd</w:t>
            </w:r>
          </w:p>
        </w:tc>
        <w:tc>
          <w:tcPr>
            <w:tcW w:w="5858" w:type="dxa"/>
            <w:gridSpan w:val="2"/>
            <w:tcBorders>
              <w:top w:val="nil"/>
              <w:left w:val="nil"/>
              <w:bottom w:val="nil"/>
              <w:right w:val="nil"/>
            </w:tcBorders>
            <w:shd w:val="clear" w:color="auto" w:fill="auto"/>
            <w:noWrap/>
          </w:tcPr>
          <w:p w14:paraId="033D2B52" w14:textId="4F6CDB01" w:rsidR="00F1023E" w:rsidRPr="006727FA" w:rsidRDefault="00603DBF" w:rsidP="00603DBF">
            <w:pPr>
              <w:autoSpaceDE w:val="0"/>
              <w:autoSpaceDN w:val="0"/>
              <w:adjustRightInd w:val="0"/>
              <w:rPr>
                <w:lang w:val="en-GB"/>
              </w:rPr>
            </w:pPr>
            <w:r>
              <w:rPr>
                <w:lang w:val="en-GB"/>
              </w:rPr>
              <w:t xml:space="preserve">vilanterol </w:t>
            </w:r>
            <w:r w:rsidRPr="00F351E5">
              <w:rPr>
                <w:szCs w:val="24"/>
                <w:lang w:val="en-GB"/>
              </w:rPr>
              <w:t>22</w:t>
            </w:r>
            <w:r>
              <w:rPr>
                <w:szCs w:val="24"/>
                <w:lang w:val="en-GB"/>
              </w:rPr>
              <w:t xml:space="preserve"> mcg</w:t>
            </w:r>
            <w:r w:rsidR="00434A8C">
              <w:rPr>
                <w:szCs w:val="24"/>
                <w:lang w:val="en-GB"/>
              </w:rPr>
              <w:t xml:space="preserve"> </w:t>
            </w:r>
            <w:r w:rsidRPr="00F351E5">
              <w:rPr>
                <w:szCs w:val="24"/>
                <w:lang w:val="en-GB"/>
              </w:rPr>
              <w:t>/</w:t>
            </w:r>
            <w:r w:rsidRPr="00603DBF">
              <w:rPr>
                <w:lang w:val="en-GB"/>
              </w:rPr>
              <w:t xml:space="preserve"> umeclidinium bromide</w:t>
            </w:r>
            <w:r>
              <w:rPr>
                <w:lang w:val="en-GB"/>
              </w:rPr>
              <w:t xml:space="preserve"> </w:t>
            </w:r>
            <w:r w:rsidRPr="00F351E5">
              <w:rPr>
                <w:szCs w:val="24"/>
                <w:lang w:val="en-GB"/>
              </w:rPr>
              <w:t>55 m</w:t>
            </w:r>
            <w:r>
              <w:rPr>
                <w:szCs w:val="24"/>
                <w:lang w:val="en-GB"/>
              </w:rPr>
              <w:t>cg</w:t>
            </w:r>
            <w:r w:rsidR="00434A8C">
              <w:rPr>
                <w:szCs w:val="24"/>
                <w:lang w:val="en-GB"/>
              </w:rPr>
              <w:t xml:space="preserve"> </w:t>
            </w:r>
            <w:r w:rsidRPr="00F351E5">
              <w:rPr>
                <w:szCs w:val="24"/>
                <w:lang w:val="en-GB"/>
              </w:rPr>
              <w:t xml:space="preserve">/ </w:t>
            </w:r>
            <w:r w:rsidRPr="00603DBF">
              <w:rPr>
                <w:lang w:val="en-GB"/>
              </w:rPr>
              <w:t xml:space="preserve">fluticasone furoate </w:t>
            </w:r>
            <w:r w:rsidRPr="00F351E5">
              <w:rPr>
                <w:szCs w:val="24"/>
                <w:lang w:val="en-GB"/>
              </w:rPr>
              <w:t>92 mc</w:t>
            </w:r>
            <w:r>
              <w:rPr>
                <w:szCs w:val="24"/>
                <w:lang w:val="en-GB"/>
              </w:rPr>
              <w:t>g</w:t>
            </w:r>
            <w:r w:rsidRPr="00F351E5">
              <w:rPr>
                <w:szCs w:val="24"/>
                <w:lang w:val="en-GB"/>
              </w:rPr>
              <w:t xml:space="preserve"> </w:t>
            </w:r>
            <w:r>
              <w:rPr>
                <w:szCs w:val="24"/>
                <w:lang w:val="en-GB"/>
              </w:rPr>
              <w:t>(delivered dose)</w:t>
            </w:r>
            <w:r>
              <w:rPr>
                <w:lang w:val="en-GB"/>
              </w:rPr>
              <w:t xml:space="preserve"> </w:t>
            </w:r>
          </w:p>
        </w:tc>
        <w:tc>
          <w:tcPr>
            <w:tcW w:w="3543" w:type="dxa"/>
            <w:tcBorders>
              <w:top w:val="nil"/>
              <w:left w:val="nil"/>
              <w:bottom w:val="nil"/>
              <w:right w:val="nil"/>
            </w:tcBorders>
            <w:shd w:val="clear" w:color="auto" w:fill="auto"/>
            <w:noWrap/>
          </w:tcPr>
          <w:p w14:paraId="5CB3A7A7" w14:textId="5BFF2C00" w:rsidR="00F1023E" w:rsidRDefault="00E20856" w:rsidP="00E20856">
            <w:pPr>
              <w:rPr>
                <w:rFonts w:ascii="Calibri" w:hAnsi="Calibri"/>
                <w:color w:val="000000"/>
              </w:rPr>
            </w:pPr>
            <w:r>
              <w:rPr>
                <w:rFonts w:ascii="Calibri" w:hAnsi="Calibri"/>
                <w:color w:val="000000"/>
              </w:rPr>
              <w:t>1</w:t>
            </w:r>
            <w:r w:rsidR="00F1023E">
              <w:rPr>
                <w:rFonts w:ascii="Calibri" w:hAnsi="Calibri"/>
                <w:color w:val="000000"/>
              </w:rPr>
              <w:t xml:space="preserve"> UD (=</w:t>
            </w:r>
            <w:r>
              <w:rPr>
                <w:rFonts w:ascii="Verdana" w:hAnsi="Verdana"/>
                <w:color w:val="000000"/>
                <w:sz w:val="18"/>
                <w:szCs w:val="18"/>
                <w:shd w:val="clear" w:color="auto" w:fill="F8F8F8"/>
              </w:rPr>
              <w:t xml:space="preserve"> 1 dose inhal powd)</w:t>
            </w:r>
          </w:p>
        </w:tc>
      </w:tr>
    </w:tbl>
    <w:p w14:paraId="74BEAF56" w14:textId="77777777" w:rsidR="003B2667" w:rsidRDefault="003B2667" w:rsidP="007D0858">
      <w:pPr>
        <w:ind w:left="-284"/>
        <w:rPr>
          <w:lang w:val="en-GB"/>
        </w:rPr>
      </w:pPr>
    </w:p>
    <w:p w14:paraId="211A9608" w14:textId="77777777" w:rsidR="003B2667" w:rsidRDefault="003B2667" w:rsidP="007D0858">
      <w:pPr>
        <w:ind w:left="-284"/>
        <w:rPr>
          <w:lang w:val="en-GB"/>
        </w:rPr>
      </w:pPr>
    </w:p>
    <w:p w14:paraId="753B52E9" w14:textId="30E1DC69" w:rsidR="00B17F87" w:rsidRPr="007D0858" w:rsidRDefault="00757A94" w:rsidP="007D0858">
      <w:pPr>
        <w:ind w:left="-284"/>
        <w:rPr>
          <w:lang w:val="en-GB"/>
        </w:rPr>
      </w:pPr>
      <w:r w:rsidRPr="007D0858">
        <w:rPr>
          <w:lang w:val="en-GB"/>
        </w:rPr>
        <w:t xml:space="preserve">WHO-Oslo </w:t>
      </w:r>
      <w:r w:rsidR="003B2667">
        <w:rPr>
          <w:lang w:val="en-GB"/>
        </w:rPr>
        <w:t>May 2018</w:t>
      </w:r>
      <w:bookmarkStart w:id="0" w:name="_GoBack"/>
      <w:bookmarkEnd w:id="0"/>
    </w:p>
    <w:sectPr w:rsidR="00B17F87" w:rsidRPr="007D0858" w:rsidSect="003209D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DE"/>
    <w:rsid w:val="00004B9C"/>
    <w:rsid w:val="000B5D9F"/>
    <w:rsid w:val="000D1F17"/>
    <w:rsid w:val="001033FA"/>
    <w:rsid w:val="0010752B"/>
    <w:rsid w:val="00145758"/>
    <w:rsid w:val="001A250F"/>
    <w:rsid w:val="002C3F42"/>
    <w:rsid w:val="002F4A79"/>
    <w:rsid w:val="003209DE"/>
    <w:rsid w:val="003A6B85"/>
    <w:rsid w:val="003B2667"/>
    <w:rsid w:val="00434A8C"/>
    <w:rsid w:val="00454207"/>
    <w:rsid w:val="00486447"/>
    <w:rsid w:val="004D4A26"/>
    <w:rsid w:val="00502A20"/>
    <w:rsid w:val="00520F98"/>
    <w:rsid w:val="005905A1"/>
    <w:rsid w:val="005A37EB"/>
    <w:rsid w:val="005A6AED"/>
    <w:rsid w:val="005C6613"/>
    <w:rsid w:val="00603DBF"/>
    <w:rsid w:val="006727FA"/>
    <w:rsid w:val="006F75E3"/>
    <w:rsid w:val="00757A94"/>
    <w:rsid w:val="0078126D"/>
    <w:rsid w:val="007B7020"/>
    <w:rsid w:val="007D0858"/>
    <w:rsid w:val="00814AB6"/>
    <w:rsid w:val="00825B28"/>
    <w:rsid w:val="008A121A"/>
    <w:rsid w:val="008C202C"/>
    <w:rsid w:val="00916A87"/>
    <w:rsid w:val="00985A3A"/>
    <w:rsid w:val="00A06810"/>
    <w:rsid w:val="00A20F14"/>
    <w:rsid w:val="00A22745"/>
    <w:rsid w:val="00AB44F2"/>
    <w:rsid w:val="00AC46A9"/>
    <w:rsid w:val="00AE7DFB"/>
    <w:rsid w:val="00B00B22"/>
    <w:rsid w:val="00B03BD6"/>
    <w:rsid w:val="00B17F87"/>
    <w:rsid w:val="00BA5CE4"/>
    <w:rsid w:val="00BD66D4"/>
    <w:rsid w:val="00BE24A5"/>
    <w:rsid w:val="00D02E56"/>
    <w:rsid w:val="00D1370A"/>
    <w:rsid w:val="00D26E79"/>
    <w:rsid w:val="00D27ED1"/>
    <w:rsid w:val="00E012B8"/>
    <w:rsid w:val="00E20856"/>
    <w:rsid w:val="00E6497A"/>
    <w:rsid w:val="00EA59C2"/>
    <w:rsid w:val="00F1023E"/>
    <w:rsid w:val="00F97032"/>
    <w:rsid w:val="00FB223D"/>
    <w:rsid w:val="00FE3F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52C4"/>
  <w15:docId w15:val="{9A651825-4BFA-4F51-8E0D-C858922C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13"/>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02E5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2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676">
      <w:bodyDiv w:val="1"/>
      <w:marLeft w:val="0"/>
      <w:marRight w:val="0"/>
      <w:marTop w:val="0"/>
      <w:marBottom w:val="0"/>
      <w:divBdr>
        <w:top w:val="none" w:sz="0" w:space="0" w:color="auto"/>
        <w:left w:val="none" w:sz="0" w:space="0" w:color="auto"/>
        <w:bottom w:val="none" w:sz="0" w:space="0" w:color="auto"/>
        <w:right w:val="none" w:sz="0" w:space="0" w:color="auto"/>
      </w:divBdr>
    </w:div>
    <w:div w:id="482088727">
      <w:bodyDiv w:val="1"/>
      <w:marLeft w:val="0"/>
      <w:marRight w:val="0"/>
      <w:marTop w:val="0"/>
      <w:marBottom w:val="0"/>
      <w:divBdr>
        <w:top w:val="none" w:sz="0" w:space="0" w:color="auto"/>
        <w:left w:val="none" w:sz="0" w:space="0" w:color="auto"/>
        <w:bottom w:val="none" w:sz="0" w:space="0" w:color="auto"/>
        <w:right w:val="none" w:sz="0" w:space="0" w:color="auto"/>
      </w:divBdr>
    </w:div>
    <w:div w:id="544876791">
      <w:bodyDiv w:val="1"/>
      <w:marLeft w:val="0"/>
      <w:marRight w:val="0"/>
      <w:marTop w:val="0"/>
      <w:marBottom w:val="0"/>
      <w:divBdr>
        <w:top w:val="none" w:sz="0" w:space="0" w:color="auto"/>
        <w:left w:val="none" w:sz="0" w:space="0" w:color="auto"/>
        <w:bottom w:val="none" w:sz="0" w:space="0" w:color="auto"/>
        <w:right w:val="none" w:sz="0" w:space="0" w:color="auto"/>
      </w:divBdr>
    </w:div>
    <w:div w:id="567156877">
      <w:bodyDiv w:val="1"/>
      <w:marLeft w:val="0"/>
      <w:marRight w:val="0"/>
      <w:marTop w:val="0"/>
      <w:marBottom w:val="0"/>
      <w:divBdr>
        <w:top w:val="none" w:sz="0" w:space="0" w:color="auto"/>
        <w:left w:val="none" w:sz="0" w:space="0" w:color="auto"/>
        <w:bottom w:val="none" w:sz="0" w:space="0" w:color="auto"/>
        <w:right w:val="none" w:sz="0" w:space="0" w:color="auto"/>
      </w:divBdr>
    </w:div>
    <w:div w:id="1153058016">
      <w:bodyDiv w:val="1"/>
      <w:marLeft w:val="0"/>
      <w:marRight w:val="0"/>
      <w:marTop w:val="0"/>
      <w:marBottom w:val="0"/>
      <w:divBdr>
        <w:top w:val="none" w:sz="0" w:space="0" w:color="auto"/>
        <w:left w:val="none" w:sz="0" w:space="0" w:color="auto"/>
        <w:bottom w:val="none" w:sz="0" w:space="0" w:color="auto"/>
        <w:right w:val="none" w:sz="0" w:space="0" w:color="auto"/>
      </w:divBdr>
    </w:div>
    <w:div w:id="13738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93B9A20C850B4B9ADB7DF768A32F00" ma:contentTypeVersion="6" ma:contentTypeDescription="Opprett et nytt dokument." ma:contentTypeScope="" ma:versionID="f2c0a5b31dfc9169b3de0aef26081ad9">
  <xsd:schema xmlns:xsd="http://www.w3.org/2001/XMLSchema" xmlns:xs="http://www.w3.org/2001/XMLSchema" xmlns:p="http://schemas.microsoft.com/office/2006/metadata/properties" xmlns:ns2="0ebc155d-f492-40c7-a096-a0ca845ae396" targetNamespace="http://schemas.microsoft.com/office/2006/metadata/properties" ma:root="true" ma:fieldsID="5c73429e58699b1e672b716cfc418d10" ns2:_="">
    <xsd:import namespace="0ebc155d-f492-40c7-a096-a0ca845ae396"/>
    <xsd:element name="properties">
      <xsd:complexType>
        <xsd:sequence>
          <xsd:element name="documentManagement">
            <xsd:complexType>
              <xsd:all>
                <xsd:element ref="ns2:icb05c94a4074d5ba89e5abc159a1605" minOccurs="0"/>
                <xsd:element ref="ns2:TaxCatchAll" minOccurs="0"/>
                <xsd:element ref="ns2:TaxKeywordTaxHTFiel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c155d-f492-40c7-a096-a0ca845ae396" elementFormDefault="qualified">
    <xsd:import namespace="http://schemas.microsoft.com/office/2006/documentManagement/types"/>
    <xsd:import namespace="http://schemas.microsoft.com/office/infopath/2007/PartnerControls"/>
    <xsd:element name="icb05c94a4074d5ba89e5abc159a1605" ma:index="9" nillable="true" ma:taxonomy="true" ma:internalName="icb05c94a4074d5ba89e5abc159a1605" ma:taxonomyFieldName="FHITopic" ma:displayName="Tema" ma:fieldId="{2cb05c94-a407-4d5b-a89e-5abc159a1605}" ma:taxonomyMulti="true" ma:sspId="1adf3a62-633d-48a4-a381-18cf847093f9" ma:termSetId="10ab213d-8882-42de-b940-43a869fe753a" ma:anchorId="00000000-0000-0000-0000-000000000000" ma:open="false" ma:isKeyword="false">
      <xsd:complexType>
        <xsd:sequence>
          <xsd:element ref="pc:Terms" minOccurs="0" maxOccurs="1"/>
        </xsd:sequence>
      </xsd:complexType>
    </xsd:element>
    <xsd:element name="TaxCatchAll" ma:index="10" nillable="true" ma:displayName="Global taksonomikolonne" ma:description="" ma:hidden="true" ma:list="{a30da8ea-6826-4872-aeba-6cdfde12c3b1}" ma:internalName="TaxCatchAll" ma:showField="CatchAllData" ma:web="0ebc155d-f492-40c7-a096-a0ca845ae396">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Organisasjonsnøkkelord" ma:fieldId="{23f27201-bee3-471e-b2e7-b64fd8b7ca38}" ma:taxonomyMulti="true" ma:sspId="1adf3a62-633d-48a4-a381-18cf847093f9"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ebc155d-f492-40c7-a096-a0ca845ae396">
      <Terms xmlns="http://schemas.microsoft.com/office/infopath/2007/PartnerControls"/>
    </TaxKeywordTaxHTField>
    <TaxCatchAll xmlns="0ebc155d-f492-40c7-a096-a0ca845ae396"/>
    <icb05c94a4074d5ba89e5abc159a1605 xmlns="0ebc155d-f492-40c7-a096-a0ca845ae396">
      <Terms xmlns="http://schemas.microsoft.com/office/infopath/2007/PartnerControls"/>
    </icb05c94a4074d5ba89e5abc159a1605>
  </documentManagement>
</p:properties>
</file>

<file path=customXml/itemProps1.xml><?xml version="1.0" encoding="utf-8"?>
<ds:datastoreItem xmlns:ds="http://schemas.openxmlformats.org/officeDocument/2006/customXml" ds:itemID="{07A04C32-DC40-456E-A9F1-DDBFA9EF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c155d-f492-40c7-a096-a0ca845ae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CBBAF-C307-40F5-BDAC-03F1540A3C83}">
  <ds:schemaRefs>
    <ds:schemaRef ds:uri="http://schemas.microsoft.com/sharepoint/v3/contenttype/forms"/>
  </ds:schemaRefs>
</ds:datastoreItem>
</file>

<file path=customXml/itemProps3.xml><?xml version="1.0" encoding="utf-8"?>
<ds:datastoreItem xmlns:ds="http://schemas.openxmlformats.org/officeDocument/2006/customXml" ds:itemID="{A9249BF2-7922-4E78-A020-F9704351A00C}">
  <ds:schemaRefs>
    <ds:schemaRef ds:uri="http://purl.org/dc/terms/"/>
    <ds:schemaRef ds:uri="http://schemas.microsoft.com/office/2006/documentManagement/types"/>
    <ds:schemaRef ds:uri="http://purl.org/dc/elements/1.1/"/>
    <ds:schemaRef ds:uri="http://schemas.microsoft.com/office/2006/metadata/properties"/>
    <ds:schemaRef ds:uri="0ebc155d-f492-40c7-a096-a0ca845ae39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183</Words>
  <Characters>970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Nasjonalt folkehelseinstitutt</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Granum, Tove</dc:creator>
  <cp:keywords/>
  <cp:lastModifiedBy>Granum, Tove</cp:lastModifiedBy>
  <cp:revision>8</cp:revision>
  <cp:lastPrinted>2018-05-02T11:07:00Z</cp:lastPrinted>
  <dcterms:created xsi:type="dcterms:W3CDTF">2018-05-02T07:48:00Z</dcterms:created>
  <dcterms:modified xsi:type="dcterms:W3CDTF">2018-05-15T06:25:00Z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0x010100D493B9A20C850B4B9ADB7DF768A32F00</vt:lpwstr>
  </property>
  <property fmtid="{D5CDD505-2E9C-101B-9397-08002B2CF9AE}" pid="3" name="FHITopic">
    <vt:lpwstr/>
  </property>
  <property fmtid="{D5CDD505-2E9C-101B-9397-08002B2CF9AE}" pid="4" name="TaxKeyword">
    <vt:lpwstr/>
  </property>
</Properties>
</file>